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榉树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Zelkova serrata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AFAFA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AFAFA"/>
          <w:lang w:val="en-US" w:eastAsia="zh-CN" w:bidi="ar"/>
        </w:rPr>
        <w:t>Japanese Zelkova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instrText xml:space="preserve"> HYPERLINK "https://www.iplant.cn/info/Ulmaceae?t=z"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t>榆科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instrText xml:space="preserve"> HYPERLINK "https://www.iplant.cn/info/Zelkova?t=z"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t>榉属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"https://www.iplant.cn/info/%E5%85%89%E5%8F%B6%E6%A6%89"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光叶榉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0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087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高达30米，胸径1米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树皮灰白或褐灰色，不规则片状剥落；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0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一年生枝疏被短柔毛，后渐脱落；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087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卵形、椭圆形或卵状披针形，长3-10厘米，先端渐尖或尾尖，基部稍偏斜，圆或浅心形，稀宽楔形，上面幼时疏被糙毛，后渐脱落，下面幼时被柔毛，后脱落或主脉两侧疏被柔毛，圆齿状锯齿具短尖头，侧脉(5-)7-14对；叶柄长2-6毫米，被柔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0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雄花梗极短，花径约3毫米，花被裂至中部，裂片(5)6-7(8)，不等大，被细毛；雌花近无梗，径约1.5毫米，花被片4-5(6)，被细毛；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087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核果斜卵状圆锥形，上面偏斜，凹下，径2.5-3.5毫米，具背腹脊，网肋明显，被柔毛，花被宿存，几无柄；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辽宁（大连）、陕西（秦岭）、甘肃（秦岭）、山东、江苏、安徽、浙江、江西、福建、台湾、河南、湖北、湖南和广东；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日本和朝鲜；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河谷、溪边疏林中；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500-1900m；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花期4月，果期9-11月；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栽培要点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在华东地区常有栽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培，在湿润肥沃土壤长势良好；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color w:val="FFFFFF"/>
          <w:sz w:val="28"/>
          <w:szCs w:val="28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寄山中友人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宋·释文珦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闻道幽栖野思饶，径无尘迹草萧萧。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长松架壑因为屋，老榉横溪便作桥。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煮石未须閒水碓。漱流何必弃风瓢。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吾生更爱深居乐，定拟相从不待招。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"https://www.iplant.cn/info/%E6%A6%89%E6%A0%91?t=z"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榉树 Zelkova serrata|iPlant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14600" cy="2552700"/>
            <wp:effectExtent l="0" t="0" r="0" b="762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2D6A1389"/>
    <w:rsid w:val="1F57171C"/>
    <w:rsid w:val="2D6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605</Characters>
  <Lines>0</Lines>
  <Paragraphs>0</Paragraphs>
  <TotalTime>0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2024-05-21T12:19:00Z</dcterms:created>
  <dc:creator>龙血树</dc:creator>
  <cp:lastModifiedBy>龙血树</cp:lastModifiedBy>
  <dcterms:modified xsi:type="dcterms:W3CDTF">2024-05-26T01:41:15Z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9D7EE329DC6943E494B6E7927F1CEF6F_11</vt:lpwstr>
  </property>
</Properties>
</file>