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紫薇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Lagerstroemia indica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Common Crepe Myrtle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"https://www.iplant.cn/info/Lythraceae"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千屈菜科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"https://www.iplant.cn/info/Lagerstroemia"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紫薇属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俗  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"https://www.iplant.cn/info/%E5%8D%83%E6%97%A5%E7%BA%A2"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千日红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"https://www.iplant.cn/info/%E6%97%A0%E7%9A%AE%E6%A0%91"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无皮树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"https://www.iplant.cn/info/%E7%99%BE%E6%97%A5%E7%BA%A2"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百日红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"https://www.iplant.cn/info/%E7%97%92%E7%97%92%E6%A0%91"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痒痒树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落叶灌木或小乔木；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株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高达7米；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茎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树皮平滑，灰或灰褐色；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枝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小枝具4棱，略成翅状；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叶互生或有时对生，纸质，椭圆形、宽长圆形或倒卵形，长2.5-7厘米，先端短尖或钝，有时微凹，基部宽楔形或近圆，无毛或下面沿中脉有微柔毛，侧脉3-7对；无柄或叶柄很短；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花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花淡红、紫色或白色，常组成顶生圆锥花序；花瓣6，皱缩，具长爪，雄蕊多枚，6枚着生于花萼上，显著较长，其余着生于萼筒基部；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果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蒴果椭圆状球形或宽椭圆形，幼时绿色至黄色，成熟时或干后呈紫黑色；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国内产地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我国广东、广西、湖南、福建、江西、浙江、江苏、湖北、河南、河北、山东、安徽、陕西、四川、云南、贵州及吉林均有生长或栽培；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国外分布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原产亚洲，现广植于热带地区；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生境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半阴生，喜肥沃湿润的土壤上，也能耐旱，不论钙质土或酸性土都生长良好；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物候期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花期6-9月，果期9-12月；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功用价值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经济价值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花色鲜艳美丽，花期长，寿命长，树龄有达200年的，现热带地区已广泛栽培为庭园观赏树，有时亦作盆景；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紫薇的木材坚硬、耐腐，可作农具、家具、建筑等用材；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树皮、叶及花为强泻剂；根和树皮煎剂可治咯血、吐血、便血；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植物文化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color w:val="FFFFFF" w:themeColor="background1"/>
          <w:kern w:val="0"/>
          <w:sz w:val="28"/>
          <w:szCs w:val="28"/>
          <w:lang w:val="en-US" w:eastAsia="zh-CN" w:bidi="ar"/>
          <w14:textFill>
            <w14:solidFill>
              <w14:schemeClr w14:val="bg1"/>
            </w14:solidFill>
          </w14:textFill>
        </w:rPr>
        <w:tab/>
      </w:r>
      <w:r>
        <w:rPr>
          <w:rFonts w:hint="eastAsia"/>
        </w:rPr>
        <w:t>紫薇花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唐·白居易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丝纶阁下文书静，钟鼓楼中刻漏长。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独坐黄昏谁是伴，紫薇花对紫微郎。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紫薇花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唐·杜牧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晓迎秋露一枝新，不占园中最上春。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桃李无言又何在，向风偏笑艳阳人。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紫薇花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唐·令狐楚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一丛暗淡将何比，浅碧笼裙衬紫巾。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除却微之见应爱，人间少有别花人。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eastAsia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紫薇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宋·陆游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钟鼓楼前官样花，谁令流落到天涯？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少年妄想今除尽，但爱清樽浸晚霞。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紫薇花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宋·杨万里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似痴如醉丽还佳，露压风欺分外斜。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谁道花无红百日，紫薇长放半年花。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eastAsia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紫薇花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宋·王十朋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盛夏绿遮眼，此花红满堂。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自惭终日对，岂是紫微郎。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咏紫薇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宋·王安石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亭亭紫薇花，向我如有意。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高格落尘寰，不受凡眼顾。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紫薇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明·薛蕙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紫薇花最久，烂熳十旬期。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夏日逾秋序，新花续放枝。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紫薇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明·杨慎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李径桃溪与杏丛，春来二十四方风。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center"/>
        <w:textAlignment w:val="top"/>
        <w:rPr>
          <w:rFonts w:hint="eastAsia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</w:pPr>
      <w:r>
        <w:rPr>
          <w:rFonts w:hint="eastAsia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  <w:t>朝开暮落浑堪惜，何似雕阑百日红。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center"/>
        <w:textAlignment w:val="top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"https://www.iplant.cn/info/%E7%B4%AB%E8%96%87?t=z"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紫薇 Lagerstroemia indica|iPlant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609850" cy="2505075"/>
            <wp:effectExtent l="0" t="0" r="11430" b="9525"/>
            <wp:docPr id="3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255E7583"/>
    <w:rsid w:val="014E22C1"/>
    <w:rsid w:val="255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诗歌标题"/>
    <w:basedOn w:val="1"/>
    <w:next w:val="1"/>
    <w:autoRedefine/>
    <w:qFormat/>
    <w:uiPriority w:val="0"/>
    <w:pPr>
      <w:keepNext/>
      <w:keepLines/>
      <w:spacing w:before="220" w:beforeLines="0" w:after="210" w:afterLines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customStyle="1" w:styleId="7">
    <w:name w:val="诗歌作者"/>
    <w:basedOn w:val="1"/>
    <w:autoRedefine/>
    <w:qFormat/>
    <w:uiPriority w:val="0"/>
    <w:pPr>
      <w:jc w:val="center"/>
    </w:pPr>
    <w:rPr>
      <w:rFonts w:asciiTheme="minorAscii" w:hAnsiTheme="minorAscii"/>
    </w:rPr>
  </w:style>
  <w:style w:type="paragraph" w:customStyle="1" w:styleId="8">
    <w:name w:val="诗歌正文"/>
    <w:basedOn w:val="1"/>
    <w:autoRedefine/>
    <w:qFormat/>
    <w:uiPriority w:val="0"/>
    <w:pPr>
      <w:spacing w:before="120" w:after="120"/>
      <w:jc w:val="center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874</Words>
  <Characters>929</Characters>
  <Lines>0</Lines>
  <Paragraphs>0</Paragraphs>
  <TotalTime>1</TotalTime>
  <ScaleCrop>false</ScaleCrop>
  <LinksUpToDate>false</LinksUpToDate>
  <CharactersWithSpaces>938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2024-05-21T14:00:00Z</dcterms:created>
  <dc:creator>龙血树</dc:creator>
  <cp:lastModifiedBy>龙血树</cp:lastModifiedBy>
  <dcterms:modified xsi:type="dcterms:W3CDTF">2024-05-25T13:28:33Z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65BCAD30F9524E52B73676C8EB1B1EDF_11</vt:lpwstr>
  </property>
</Properties>
</file>