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石楠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Photinia serratifolia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Chinese Photinia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"https://www.iplant.cn/info/Rosaceae"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蔷薇科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"https://www.iplant.cn/info/Photinia"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石楠属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"https://www.iplant.cn/info/%E5%B1%B1%E5%AE%98%E6%9C%A8"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山官木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"https://www.iplant.cn/info/%E5%87%BF%E8%A7%92"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凿角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"https://www.iplant.cn/info/%E7%9F%B3%E7%BA%B2"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石纲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"https://www.iplant.cn/info/%E7%9F%B3%E6%A5%A0%E6%9F%B4"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石楠柴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"https://www.iplant.cn/info/%E5%B0%86%E5%86%9B%E6%A2%A8"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将军梨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"https://www.iplant.cn/info/%E7%9F%B3%E7%9C%BC%E6%A0%91"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石眼树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"https://www.iplant.cn/info/%E7%AC%94%E6%A0%91"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笔树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"https://www.iplant.cn/info/%E6%89%87%E9%AA%A8%E6%9C%A8"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扇骨木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"https://www.iplant.cn/info/%E5%8D%83%E5%B9%B4%E7%BA%A2"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千年红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"https://www.iplant.cn/info/%E5%87%BF%E6%9C%A8"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凿木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"https://www.iplant.cn/info/%E7%BA%A2%E5%8F%B6%E7%9F%B3%E6%A5%A0"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红叶石楠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"https://www.iplant.cn/info/%E4%B8%AD%E5%8D%8E%E7%9F%B3%E6%A5%A0"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中华石楠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常绿灌木或小乔木；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高达6-12米；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小枝无毛；冬芽卵圆形，无毛；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叶革质，长椭圆形、长倒卵形或倒卵状椭圆形，长9-22厘米，先端尾尖，基部圆或宽楔形，疏生细腺齿，近基部全缘，上面光亮，幼时沿中脉有绒毛，老叶两面无毛，侧脉25-30对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叶柄长2-4匣米，幼时有绒毛；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复伞房花序顶生，径10-16厘米；花序梗和花梗均无毛；花梗长3-5毫米；花径6-8毫米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被丝托杯状，长约1毫米，无毛，萼片宽三角形，长约1毫米，无毛；花瓣白色，近圆形，无毛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雄蕊20，花药带紫色；花柱2(3)，基部合生，柱头头状，子房顶端有柔毛；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果球形，径5-6毫米，成熟时红色，后褐紫色；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种子1，卵圆形；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花期4-5月，果期10月；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产陕西、甘肃、河南、江苏、安徽、浙江、江西、湖南、湖北、福建、台湾、广东、广西、四川、云南、贵州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日本、印度尼西亚也有分布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;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本种具圆形树冠，叶丛浓密，嫩叶红色，花白色、密生，冬季果实红色，鲜艳著目，是常见的栽培树种；木材坚密，可制车轮及器具柄；叶和根供药用为强壮剂、利尿剂，有镇静解热等作用；又可作土农药防治蚜虫，并对马铃薯病菌孢子发芽有抑制作用；种子榨油供制油漆、肥皂或润滑油用；可作枇杷的砧木，用石楠嫁接的枇杷寿命长，耐瘠薄土壤，生长强壮。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看石楠花</w:t>
      </w:r>
    </w:p>
    <w:p>
      <w:pPr>
        <w:jc w:val="center"/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唐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王建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留得行人忘却归，雨中须是石楠枝。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明朝独上铜台路，容见花开少许时。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0" w:beforeAutospacing="0" w:after="0" w:afterAutospacing="0" w:line="300" w:lineRule="atLeast"/>
        <w:ind w:left="0" w:right="0"/>
        <w:jc w:val="center"/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石楠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宋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高似孙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自随野意订山行，香学楠花白水生。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借得风来帆便饱，隔溪新度一声莺。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0" w:beforeAutospacing="0" w:after="0" w:afterAutospacing="0" w:line="300" w:lineRule="atLeast"/>
        <w:ind w:left="0" w:right="0"/>
        <w:jc w:val="center"/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游庄严寺园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宋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贺铸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石楠花落小池清，独下平桥弄扉行。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蔽日绿阴无觅处，不如归去两三声。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园中口占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宋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张镃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石楠花似碎琼花，只就香中便点茶。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欲识此堂奇绝处，山林朝暮不离家。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甲子春日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宋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周紫芝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燕来不拟著帘遮，要听双飞语日斜。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芳草满庭人不扫，东风吹尽石楠花。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幽兴</w:t>
      </w:r>
    </w:p>
    <w:p>
      <w:pPr>
        <w:jc w:val="center"/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宋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白玉蟾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一春病酒废登临，风搅石楠花满林。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山色有无烟聚散，溪光动静鸭浮沉。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留题因师院石楠花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宋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释智圆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阳和资万木，独此异群花。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映草惊残烧，临窗认晓霞。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色虽因雨减，势不逐风斜。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幸赖栽培力，繁枝斗日华。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山居杂咏为顾玄言赋十八首 其六 沃亭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明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欧大任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移得沃洲山，无数金庭树。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雨后石楠花，流过西亭去。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前溪曲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明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刘基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前溪送别溪水满，石楠花落蒲芽短。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春风无情看复秋，莫学落花随水流。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和鹤年先生访补衲和尚诗</w:t>
      </w:r>
    </w:p>
    <w:p>
      <w:pPr>
        <w:jc w:val="center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明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·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管讷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半霄峰顶拥</w:t>
      </w:r>
      <w:r>
        <w:rPr>
          <w:rFonts w:hint="default"/>
          <w:lang w:val="en-US" w:eastAsia="zh-CN"/>
        </w:rPr>
        <w:t>丹霞，两策登登岂惮赊。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default"/>
        </w:rPr>
        <w:t>老衲倒穿迎户外，山禽啼上石楠花。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"https://www.iplant.cn/info/%E7%9F%B3%E6%A5%A0?t=z"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石楠 Photinia serratifolia|iPlant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33650" cy="2495550"/>
            <wp:effectExtent l="0" t="0" r="11430" b="38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0F1953C5"/>
    <w:rsid w:val="094438A3"/>
    <w:rsid w:val="0F1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1072</Words>
  <Characters>1145</Characters>
  <Lines>0</Lines>
  <Paragraphs>0</Paragraphs>
  <TotalTime>0</TotalTime>
  <ScaleCrop>false</ScaleCrop>
  <LinksUpToDate>false</LinksUpToDate>
  <CharactersWithSpaces>1156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2024-05-21T12:50:00Z</dcterms:created>
  <dc:creator>龙血树</dc:creator>
  <cp:lastModifiedBy>龙血树</cp:lastModifiedBy>
  <dcterms:modified xsi:type="dcterms:W3CDTF">2024-05-26T02:19:05Z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555ABB4FC1EE4DB99721D4A60E2CBCB0_11</vt:lpwstr>
  </property>
</Properties>
</file>